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ABA" w:rsidRDefault="009A2ABA" w:rsidP="009A2ABA">
      <w:pPr>
        <w:jc w:val="both"/>
        <w:textAlignment w:val="baseline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9A2ABA" w:rsidRDefault="009A2ABA" w:rsidP="009A2ABA">
      <w:pPr>
        <w:jc w:val="both"/>
        <w:textAlignment w:val="baseline"/>
        <w:rPr>
          <w:rFonts w:ascii="Arial Narrow" w:hAnsi="Arial Narrow" w:cs="Times New Roman"/>
          <w:b/>
          <w:bCs/>
          <w:color w:val="000000"/>
          <w:sz w:val="24"/>
          <w:szCs w:val="24"/>
        </w:rPr>
      </w:pPr>
    </w:p>
    <w:p w:rsidR="003142BA" w:rsidRDefault="003142BA" w:rsidP="003142B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textAlignment w:val="baseline"/>
        <w:rPr>
          <w:rFonts w:ascii="Arial Narrow" w:hAnsi="Arial Narrow" w:cs="Times New Roman"/>
          <w:b/>
          <w:bCs/>
          <w:color w:val="000000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>Si el solicitante de la autorización es un extranjero que sólo dispone de pasaporte y nunca ha comparecido personalmente en nuestra notaría, ¿hay algún mecanismo de verificación de su documento de identidad? En ese caso, ¿la policía no hace esa comprobación? </w:t>
      </w:r>
    </w:p>
    <w:p w:rsidR="003142BA" w:rsidRDefault="003142BA" w:rsidP="003142BA">
      <w:pPr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No, no hay una validación tan exacta como los españoles, por lo que hay que extremar la</w:t>
      </w:r>
      <w:r w:rsidRPr="003142BA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142BA">
        <w:rPr>
          <w:rFonts w:ascii="Arial Narrow" w:hAnsi="Arial Narrow"/>
          <w:bCs/>
          <w:sz w:val="24"/>
          <w:szCs w:val="24"/>
        </w:rPr>
        <w:t>precaución en el juicio de identidad, y en caso de duda, negarse a autorizar.</w:t>
      </w:r>
      <w:r>
        <w:t xml:space="preserve"> </w:t>
      </w:r>
      <w:r w:rsidRPr="003142BA">
        <w:rPr>
          <w:rFonts w:ascii="Arial Narrow" w:hAnsi="Arial Narrow"/>
          <w:bCs/>
          <w:sz w:val="24"/>
          <w:szCs w:val="24"/>
        </w:rPr>
        <w:t xml:space="preserve">El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>otario deberá identificar a través del pasaporte que le exhiba el ciudadano en la videoconferencia. </w:t>
      </w: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  <w:rPr>
          <w:rFonts w:ascii="Arial Narrow" w:hAnsi="Arial Narrow"/>
          <w:bCs/>
          <w:sz w:val="24"/>
          <w:szCs w:val="24"/>
        </w:rPr>
      </w:pPr>
      <w:r w:rsidRPr="003142BA">
        <w:rPr>
          <w:rFonts w:ascii="Arial Narrow" w:hAnsi="Arial Narrow"/>
          <w:bCs/>
          <w:sz w:val="24"/>
          <w:szCs w:val="24"/>
        </w:rPr>
        <w:t xml:space="preserve">Yo recomendaría que el ciudadano se registre en el Portal con “documento de identificación extranjero” y ponga el número de NIE (no el del pasaporte); en este caso al validar el certificado digital (de la FNMT), el </w:t>
      </w:r>
      <w:proofErr w:type="spellStart"/>
      <w:r w:rsidRPr="003142BA">
        <w:rPr>
          <w:rFonts w:ascii="Arial Narrow" w:hAnsi="Arial Narrow"/>
          <w:bCs/>
          <w:i/>
          <w:sz w:val="24"/>
          <w:szCs w:val="24"/>
        </w:rPr>
        <w:t>check</w:t>
      </w:r>
      <w:proofErr w:type="spellEnd"/>
      <w:r w:rsidRPr="003142BA">
        <w:rPr>
          <w:rFonts w:ascii="Arial Narrow" w:hAnsi="Arial Narrow"/>
          <w:bCs/>
          <w:i/>
          <w:sz w:val="24"/>
          <w:szCs w:val="24"/>
        </w:rPr>
        <w:t xml:space="preserve"> </w:t>
      </w:r>
      <w:r w:rsidRPr="003142BA">
        <w:rPr>
          <w:rFonts w:ascii="Arial Narrow" w:hAnsi="Arial Narrow"/>
          <w:bCs/>
          <w:sz w:val="24"/>
          <w:szCs w:val="24"/>
        </w:rPr>
        <w:t xml:space="preserve">verde nos indicará que pertenece a ese extranjero. Posteriormente, deberá subir las imágenes del pasaporte, y el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>otario identificarle por exhibición.</w:t>
      </w: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También podemos exigir al ciudadano que acuda a una notaría a identificarse, o la propia ley habla de consultar los índices.</w:t>
      </w:r>
    </w:p>
    <w:p w:rsidR="003142BA" w:rsidRDefault="003142BA" w:rsidP="003142BA">
      <w:pPr>
        <w:jc w:val="both"/>
      </w:pPr>
    </w:p>
    <w:p w:rsidR="003142BA" w:rsidRDefault="003142BA" w:rsidP="003142BA">
      <w:pPr>
        <w:pStyle w:val="NormalWeb"/>
        <w:numPr>
          <w:ilvl w:val="0"/>
          <w:numId w:val="2"/>
        </w:numPr>
        <w:spacing w:before="0" w:beforeAutospacing="0" w:after="0" w:afterAutospacing="0"/>
        <w:ind w:left="426" w:hanging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¿Se podría firmar por videoconferencia desde fuera de la UE?</w:t>
      </w:r>
    </w:p>
    <w:p w:rsidR="003142BA" w:rsidRDefault="003142BA" w:rsidP="003142BA">
      <w:pPr>
        <w:ind w:left="426" w:hanging="426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</w:pPr>
      <w:r w:rsidRPr="003142BA">
        <w:rPr>
          <w:rFonts w:ascii="Arial Narrow" w:hAnsi="Arial Narrow"/>
          <w:bCs/>
          <w:sz w:val="24"/>
          <w:szCs w:val="24"/>
        </w:rPr>
        <w:t>Sí, desde cualquier lugar del mundo, siempre que en ese ordenador esté instalado el certificado.</w:t>
      </w:r>
    </w:p>
    <w:p w:rsidR="003142BA" w:rsidRDefault="003142BA" w:rsidP="003142BA">
      <w:pPr>
        <w:ind w:left="426" w:hanging="426"/>
      </w:pPr>
    </w:p>
    <w:p w:rsidR="003142BA" w:rsidRDefault="003142BA" w:rsidP="003142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Si los documentos unidos, ¿en qué formato se subirían?</w:t>
      </w:r>
    </w:p>
    <w:p w:rsidR="003142BA" w:rsidRDefault="003142BA" w:rsidP="003142BA">
      <w:pPr>
        <w:ind w:left="426" w:hanging="426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</w:pPr>
      <w:r w:rsidRPr="003142BA">
        <w:rPr>
          <w:rFonts w:ascii="Arial Narrow" w:hAnsi="Arial Narrow"/>
          <w:bCs/>
          <w:sz w:val="24"/>
          <w:szCs w:val="24"/>
        </w:rPr>
        <w:t xml:space="preserve">Deben subirse siempre en </w:t>
      </w:r>
      <w:proofErr w:type="spellStart"/>
      <w:r w:rsidRPr="009A2ABA">
        <w:rPr>
          <w:rFonts w:ascii="Arial Narrow" w:hAnsi="Arial Narrow"/>
          <w:bCs/>
          <w:i/>
          <w:sz w:val="24"/>
          <w:szCs w:val="24"/>
        </w:rPr>
        <w:t>word</w:t>
      </w:r>
      <w:proofErr w:type="spellEnd"/>
      <w:r w:rsidRPr="003142BA">
        <w:rPr>
          <w:rFonts w:ascii="Arial Narrow" w:hAnsi="Arial Narrow"/>
          <w:bCs/>
          <w:sz w:val="24"/>
          <w:szCs w:val="24"/>
        </w:rPr>
        <w:t>, como en el protocolo electrónico.</w:t>
      </w:r>
    </w:p>
    <w:p w:rsidR="003142BA" w:rsidRDefault="003142BA" w:rsidP="003142BA">
      <w:pPr>
        <w:ind w:left="426" w:hanging="426"/>
      </w:pPr>
    </w:p>
    <w:p w:rsidR="003142BA" w:rsidRDefault="003142BA" w:rsidP="003142BA">
      <w:pPr>
        <w:pStyle w:val="NormalWeb"/>
        <w:numPr>
          <w:ilvl w:val="0"/>
          <w:numId w:val="4"/>
        </w:numPr>
        <w:spacing w:before="0" w:beforeAutospacing="0" w:after="0" w:afterAutospacing="0"/>
        <w:ind w:left="426" w:hanging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Para agendar la cita, ¿es necesario hacerlo con la tarjeta del notario o se puede hacer con la de empleado?</w:t>
      </w:r>
    </w:p>
    <w:p w:rsidR="003142BA" w:rsidRDefault="003142BA" w:rsidP="003142BA">
      <w:pPr>
        <w:ind w:left="426" w:hanging="426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</w:pPr>
      <w:r w:rsidRPr="003142BA">
        <w:rPr>
          <w:rFonts w:ascii="Arial Narrow" w:hAnsi="Arial Narrow"/>
          <w:bCs/>
          <w:sz w:val="24"/>
          <w:szCs w:val="24"/>
        </w:rPr>
        <w:t>Se puede agendar la cita con cualquier tarjeta.</w:t>
      </w:r>
    </w:p>
    <w:p w:rsidR="003142BA" w:rsidRPr="003142BA" w:rsidRDefault="003142BA" w:rsidP="003142BA">
      <w:pPr>
        <w:spacing w:after="240"/>
        <w:ind w:left="426" w:hanging="426"/>
      </w:pPr>
    </w:p>
    <w:p w:rsidR="003142BA" w:rsidRDefault="003142BA" w:rsidP="003142BA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En el caso de un otorgante extranjero, ¿cómo podemos verificar que el documento de identidad que aporta es original si no está validado por la policía como sucede con los nacionales?</w:t>
      </w:r>
    </w:p>
    <w:p w:rsidR="003142BA" w:rsidRDefault="003142BA" w:rsidP="003142BA">
      <w:pPr>
        <w:pStyle w:val="NormalWeb"/>
        <w:spacing w:before="0" w:beforeAutospacing="0" w:after="0" w:afterAutospacing="0"/>
        <w:ind w:left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 xml:space="preserve">Me remito a la pregunta número </w:t>
      </w:r>
      <w:r>
        <w:rPr>
          <w:rFonts w:ascii="Arial Narrow" w:hAnsi="Arial Narrow"/>
          <w:bCs/>
          <w:sz w:val="24"/>
          <w:szCs w:val="24"/>
        </w:rPr>
        <w:t>uno</w:t>
      </w:r>
      <w:r w:rsidRPr="003142BA">
        <w:rPr>
          <w:rFonts w:ascii="Arial Narrow" w:hAnsi="Arial Narrow"/>
          <w:bCs/>
          <w:sz w:val="24"/>
          <w:szCs w:val="24"/>
        </w:rPr>
        <w:t>, no lo podemos saber a ciencia cierta. Lo que sí podemos asegurar al validar el certificado que ese extranjero tiene NIE, y para tener NIE la policía debió validar el pasaporte.</w:t>
      </w:r>
    </w:p>
    <w:p w:rsidR="003142BA" w:rsidRDefault="003142BA" w:rsidP="003142BA">
      <w:pPr>
        <w:spacing w:after="240"/>
      </w:pPr>
    </w:p>
    <w:p w:rsidR="009A2ABA" w:rsidRDefault="009A2ABA">
      <w:pPr>
        <w:spacing w:after="160" w:line="259" w:lineRule="auto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br w:type="page"/>
      </w:r>
    </w:p>
    <w:p w:rsidR="009A2ABA" w:rsidRPr="009A2ABA" w:rsidRDefault="009A2ABA" w:rsidP="009A2ABA">
      <w:pPr>
        <w:pStyle w:val="NormalWeb"/>
        <w:spacing w:before="0" w:beforeAutospacing="0" w:after="0" w:afterAutospacing="0"/>
        <w:ind w:left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3142BA" w:rsidRDefault="003142BA" w:rsidP="003142BA">
      <w:pPr>
        <w:pStyle w:val="NormalWeb"/>
        <w:numPr>
          <w:ilvl w:val="0"/>
          <w:numId w:val="6"/>
        </w:numPr>
        <w:spacing w:before="0" w:beforeAutospacing="0" w:after="0" w:afterAutospacing="0"/>
        <w:ind w:left="426" w:hanging="426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En la diligencia de las pólizas en la representación, ¿cómo indicaría que se ha firmado de manera telemática? </w:t>
      </w:r>
    </w:p>
    <w:p w:rsidR="003142BA" w:rsidRDefault="003142BA" w:rsidP="003142BA">
      <w:pPr>
        <w:ind w:left="426" w:hanging="426"/>
      </w:pPr>
    </w:p>
    <w:p w:rsidR="003142BA" w:rsidRDefault="003142BA" w:rsidP="003142BA">
      <w:pPr>
        <w:pStyle w:val="NormalWeb"/>
        <w:spacing w:before="0" w:beforeAutospacing="0" w:after="0" w:afterAutospacing="0"/>
        <w:ind w:left="426"/>
        <w:rPr>
          <w:rFonts w:ascii="Arial Narrow" w:hAnsi="Arial Narrow"/>
          <w:bCs/>
          <w:sz w:val="24"/>
          <w:szCs w:val="24"/>
        </w:rPr>
      </w:pPr>
      <w:r w:rsidRPr="003142BA">
        <w:rPr>
          <w:rFonts w:ascii="Arial Narrow" w:hAnsi="Arial Narrow"/>
          <w:bCs/>
          <w:sz w:val="24"/>
          <w:szCs w:val="24"/>
        </w:rPr>
        <w:t>Es simplemente adaptar el modelo de intervención normal, sustituyendo las menciones que correspondan y añadiendo que ha sido firmada a través de Portal Notarial y con las firmas electrónicas correspondientes.</w:t>
      </w:r>
    </w:p>
    <w:p w:rsidR="003142BA" w:rsidRDefault="003142BA" w:rsidP="003142BA"/>
    <w:p w:rsidR="003142BA" w:rsidRDefault="003142BA" w:rsidP="003142BA">
      <w:pPr>
        <w:pStyle w:val="NormalWeb"/>
        <w:numPr>
          <w:ilvl w:val="0"/>
          <w:numId w:val="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¿Se pueden autorizar poderes generales mercantiles? 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Sí, el art 17 ter permite todo tipo de apoderamientos mercantiles.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En el caso de las pólizas, si hay firma presencial y firma por videoconferencia, ¿cómo hay que proceder?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Sería un caso parecido a una póliza desdoblada, por lo que extenderemos dos diligencias de intervención.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¿Se puede realizar una junta general de socios si en los estatutos no dice nada al respecto de que se pueda hacer por medios telemáticos?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</w:pPr>
      <w:r w:rsidRPr="003142BA">
        <w:rPr>
          <w:rFonts w:ascii="Arial Narrow" w:hAnsi="Arial Narrow"/>
          <w:bCs/>
          <w:sz w:val="24"/>
          <w:szCs w:val="24"/>
        </w:rPr>
        <w:t>         N</w:t>
      </w:r>
      <w:r w:rsidR="003F79F5">
        <w:rPr>
          <w:rFonts w:ascii="Arial Narrow" w:hAnsi="Arial Narrow"/>
          <w:bCs/>
          <w:sz w:val="24"/>
          <w:szCs w:val="24"/>
        </w:rPr>
        <w:t>o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En el caso de las pólizas ¿sólo es posible la videoconferencia si las remite el banco al portal o por la vía de notario? ¿O pueden enviarlas directamente a la notaria y subirlas desde ahí? Y si es así, que sería la matriz, ¿la diligencia o los unidos de la póliza?</w:t>
      </w:r>
    </w:p>
    <w:p w:rsid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 xml:space="preserve">No hace falta que el banco las remita a través del portal. Puede ser el mismo medio por el que mandan cualquier póliza a la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 xml:space="preserve">otaría. Habrá que convertirla a Word y subirla. Sólo se sube ese </w:t>
      </w:r>
      <w:r w:rsidR="003F79F5">
        <w:rPr>
          <w:rFonts w:ascii="Arial Narrow" w:hAnsi="Arial Narrow"/>
          <w:bCs/>
          <w:i/>
          <w:sz w:val="24"/>
          <w:szCs w:val="24"/>
        </w:rPr>
        <w:t>W</w:t>
      </w:r>
      <w:r w:rsidRPr="003142BA">
        <w:rPr>
          <w:rFonts w:ascii="Arial Narrow" w:hAnsi="Arial Narrow"/>
          <w:bCs/>
          <w:i/>
          <w:sz w:val="24"/>
          <w:szCs w:val="24"/>
        </w:rPr>
        <w:t>ord,</w:t>
      </w:r>
      <w:r w:rsidRPr="003142BA">
        <w:rPr>
          <w:rFonts w:ascii="Arial Narrow" w:hAnsi="Arial Narrow"/>
          <w:bCs/>
          <w:sz w:val="24"/>
          <w:szCs w:val="24"/>
        </w:rPr>
        <w:t xml:space="preserve"> incluyendo todos los folios (no hay unidos para subir). Posteriormente, en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>otaría extiendes tu diligencia y subes todo al protocolo electrónico.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¿Es igual el DNI con la contraseña de firma electrónica que el certificado de la FNMT?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Si se puede validar en el portal como “certificado de terceros”, se podrá firmar. Nunca he tenido el caso. Siempre recomiendo el de la FNMT.</w:t>
      </w:r>
    </w:p>
    <w:p w:rsidR="003142BA" w:rsidRP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12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Si se firman varias pólizas, aunque sea el mismo titular, ¿son necesarias varias citas?</w:t>
      </w:r>
    </w:p>
    <w:p w:rsidR="003142BA" w:rsidRP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 xml:space="preserve">No, no hace falta varias citas. Con una cita es suficiente, pero siempre que sean como máximo </w:t>
      </w:r>
      <w:r w:rsidR="003F79F5" w:rsidRPr="003F79F5">
        <w:rPr>
          <w:rFonts w:ascii="Arial Narrow" w:hAnsi="Arial Narrow"/>
          <w:bCs/>
          <w:sz w:val="24"/>
          <w:szCs w:val="24"/>
          <w:u w:val="single"/>
        </w:rPr>
        <w:t>cinco</w:t>
      </w:r>
      <w:r w:rsidRPr="003F79F5">
        <w:rPr>
          <w:rFonts w:ascii="Arial Narrow" w:hAnsi="Arial Narrow"/>
          <w:bCs/>
          <w:sz w:val="24"/>
          <w:szCs w:val="24"/>
          <w:u w:val="single"/>
        </w:rPr>
        <w:t xml:space="preserve"> matrices</w:t>
      </w:r>
      <w:r w:rsidRPr="003142BA">
        <w:rPr>
          <w:rFonts w:ascii="Arial Narrow" w:hAnsi="Arial Narrow"/>
          <w:bCs/>
          <w:sz w:val="24"/>
          <w:szCs w:val="24"/>
        </w:rPr>
        <w:t xml:space="preserve"> o pólizas a firmar. Si excede, le damos otra cita, y subimos las restantes.</w:t>
      </w: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  <w:rPr>
          <w:rFonts w:ascii="Arial Narrow" w:hAnsi="Arial Narrow"/>
          <w:bCs/>
          <w:sz w:val="24"/>
          <w:szCs w:val="24"/>
        </w:rPr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  <w:rPr>
          <w:rFonts w:ascii="Arial Narrow" w:hAnsi="Arial Narrow"/>
          <w:bCs/>
          <w:sz w:val="24"/>
          <w:szCs w:val="24"/>
        </w:rPr>
      </w:pPr>
      <w:r w:rsidRPr="003142BA">
        <w:rPr>
          <w:rFonts w:ascii="Arial Narrow" w:hAnsi="Arial Narrow"/>
          <w:bCs/>
          <w:sz w:val="24"/>
          <w:szCs w:val="24"/>
        </w:rPr>
        <w:t>Tendrá que conectarse a la primera cita, y una vez firmadas, a la siguiente.</w:t>
      </w:r>
    </w:p>
    <w:p w:rsid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13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Si se firma un acta de requerimiento donde el requirente aporta fotografías para su comprobación por el notario ¿debe ser en formato .JPEG?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Solo es posible firmar actas de manifestaciones, no actas de requerimiento</w:t>
      </w:r>
      <w:r>
        <w:rPr>
          <w:rFonts w:ascii="Arial Narrow" w:hAnsi="Arial Narrow"/>
          <w:b/>
          <w:bCs/>
          <w:color w:val="FF0000"/>
          <w:sz w:val="24"/>
          <w:szCs w:val="24"/>
        </w:rPr>
        <w:t>.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3142BA">
      <w:pPr>
        <w:pStyle w:val="NormalWeb"/>
        <w:numPr>
          <w:ilvl w:val="0"/>
          <w:numId w:val="14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¿Las cancelaciones de hipoteca están incluidas en este sistema?</w:t>
      </w:r>
    </w:p>
    <w:p w:rsidR="003142BA" w:rsidRDefault="003142BA" w:rsidP="003142BA">
      <w:pPr>
        <w:ind w:left="426" w:hanging="426"/>
        <w:jc w:val="both"/>
      </w:pPr>
    </w:p>
    <w:p w:rsidR="003142BA" w:rsidRDefault="003142BA" w:rsidP="009A2ABA">
      <w:pPr>
        <w:pStyle w:val="NormalWeb"/>
        <w:spacing w:before="0" w:beforeAutospacing="0" w:after="0" w:afterAutospacing="0"/>
        <w:ind w:left="426"/>
        <w:jc w:val="both"/>
        <w:rPr>
          <w:rFonts w:ascii="Arial Narrow" w:hAnsi="Arial Narrow"/>
          <w:bCs/>
          <w:sz w:val="24"/>
          <w:szCs w:val="24"/>
        </w:rPr>
      </w:pPr>
      <w:r w:rsidRPr="003142BA">
        <w:rPr>
          <w:rFonts w:ascii="Arial Narrow" w:hAnsi="Arial Narrow"/>
          <w:bCs/>
          <w:sz w:val="24"/>
          <w:szCs w:val="24"/>
        </w:rPr>
        <w:t>Sí</w:t>
      </w:r>
    </w:p>
    <w:p w:rsidR="003142BA" w:rsidRDefault="003142BA" w:rsidP="009A2ABA">
      <w:pPr>
        <w:jc w:val="both"/>
      </w:pPr>
    </w:p>
    <w:p w:rsidR="003142BA" w:rsidRPr="003142BA" w:rsidRDefault="003142BA" w:rsidP="003142BA">
      <w:pPr>
        <w:pStyle w:val="NormalWeb"/>
        <w:numPr>
          <w:ilvl w:val="0"/>
          <w:numId w:val="15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sz w:val="24"/>
          <w:szCs w:val="24"/>
        </w:rPr>
      </w:pPr>
      <w:r w:rsidRPr="003142BA">
        <w:rPr>
          <w:rFonts w:ascii="Arial Narrow" w:hAnsi="Arial Narrow"/>
          <w:b/>
          <w:bCs/>
          <w:sz w:val="24"/>
          <w:szCs w:val="24"/>
        </w:rPr>
        <w:t>¿Sería posible firmar online un acta de subsanación de discrepancias del art. 18?1 TRLCI?</w:t>
      </w:r>
    </w:p>
    <w:p w:rsidR="003142BA" w:rsidRDefault="003142BA" w:rsidP="003142BA">
      <w:pPr>
        <w:pStyle w:val="NormalWeb"/>
        <w:spacing w:before="0" w:beforeAutospacing="0" w:after="0" w:afterAutospacing="0"/>
        <w:ind w:left="426"/>
        <w:jc w:val="both"/>
        <w:textAlignment w:val="baseline"/>
        <w:rPr>
          <w:rFonts w:ascii="Arial Narrow" w:hAnsi="Arial Narrow"/>
          <w:b/>
          <w:bCs/>
          <w:color w:val="00B050"/>
          <w:sz w:val="24"/>
          <w:szCs w:val="24"/>
        </w:rPr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A mi juicio</w:t>
      </w:r>
      <w:r w:rsidR="003F79F5">
        <w:rPr>
          <w:rFonts w:ascii="Arial Narrow" w:hAnsi="Arial Narrow"/>
          <w:bCs/>
          <w:sz w:val="24"/>
          <w:szCs w:val="24"/>
        </w:rPr>
        <w:t>, no</w:t>
      </w:r>
      <w:r w:rsidRPr="003142BA">
        <w:rPr>
          <w:rFonts w:ascii="Arial Narrow" w:hAnsi="Arial Narrow"/>
          <w:bCs/>
          <w:sz w:val="24"/>
          <w:szCs w:val="24"/>
        </w:rPr>
        <w:t>. Est</w:t>
      </w:r>
      <w:r w:rsidR="003F79F5">
        <w:rPr>
          <w:rFonts w:ascii="Arial Narrow" w:hAnsi="Arial Narrow"/>
          <w:bCs/>
          <w:sz w:val="24"/>
          <w:szCs w:val="24"/>
        </w:rPr>
        <w:t xml:space="preserve">a </w:t>
      </w:r>
      <w:r w:rsidRPr="003142BA">
        <w:rPr>
          <w:rFonts w:ascii="Arial Narrow" w:hAnsi="Arial Narrow"/>
          <w:bCs/>
          <w:sz w:val="24"/>
          <w:szCs w:val="24"/>
        </w:rPr>
        <w:t xml:space="preserve">acta se asemeja más a un expediente notarial (de rectificación, incorporación de base gráfica…), con posteriores actuaciones por parte del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 xml:space="preserve">otario. No es un acta de referencia o de manifestaciones, donde el </w:t>
      </w:r>
      <w:r w:rsidR="003F79F5">
        <w:rPr>
          <w:rFonts w:ascii="Arial Narrow" w:hAnsi="Arial Narrow"/>
          <w:bCs/>
          <w:sz w:val="24"/>
          <w:szCs w:val="24"/>
        </w:rPr>
        <w:t>n</w:t>
      </w:r>
      <w:r w:rsidRPr="003142BA">
        <w:rPr>
          <w:rFonts w:ascii="Arial Narrow" w:hAnsi="Arial Narrow"/>
          <w:bCs/>
          <w:sz w:val="24"/>
          <w:szCs w:val="24"/>
        </w:rPr>
        <w:t>otario se limita a recoger dicha manifestación ante él.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numPr>
          <w:ilvl w:val="0"/>
          <w:numId w:val="16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sz w:val="24"/>
          <w:szCs w:val="24"/>
        </w:rPr>
      </w:pPr>
      <w:r w:rsidRPr="003142BA">
        <w:rPr>
          <w:rFonts w:ascii="Arial Narrow" w:hAnsi="Arial Narrow"/>
          <w:b/>
          <w:bCs/>
          <w:sz w:val="24"/>
          <w:szCs w:val="24"/>
        </w:rPr>
        <w:t xml:space="preserve"> En cuanto a firma online de las pólizas, entiendo que lo que se sube como matriz al Portal es la póliza tal y como nos la manda la </w:t>
      </w:r>
      <w:r w:rsidR="003F79F5">
        <w:rPr>
          <w:rFonts w:ascii="Arial Narrow" w:hAnsi="Arial Narrow"/>
          <w:b/>
          <w:bCs/>
          <w:sz w:val="24"/>
          <w:szCs w:val="24"/>
        </w:rPr>
        <w:t>e</w:t>
      </w:r>
      <w:r w:rsidRPr="003142BA">
        <w:rPr>
          <w:rFonts w:ascii="Arial Narrow" w:hAnsi="Arial Narrow"/>
          <w:b/>
          <w:bCs/>
          <w:sz w:val="24"/>
          <w:szCs w:val="24"/>
        </w:rPr>
        <w:t xml:space="preserve">ntidad </w:t>
      </w:r>
      <w:r w:rsidR="003F79F5">
        <w:rPr>
          <w:rFonts w:ascii="Arial Narrow" w:hAnsi="Arial Narrow"/>
          <w:b/>
          <w:bCs/>
          <w:sz w:val="24"/>
          <w:szCs w:val="24"/>
        </w:rPr>
        <w:t>b</w:t>
      </w:r>
      <w:r w:rsidRPr="003142BA">
        <w:rPr>
          <w:rFonts w:ascii="Arial Narrow" w:hAnsi="Arial Narrow"/>
          <w:b/>
          <w:bCs/>
          <w:sz w:val="24"/>
          <w:szCs w:val="24"/>
        </w:rPr>
        <w:t>ancaria, y luego una vez firmada online, extendemos en papel la diligencia de intervención con la póliza y el justificante de firma descargados del portal. ¿Es así?</w:t>
      </w:r>
    </w:p>
    <w:p w:rsidR="003142BA" w:rsidRDefault="003142BA" w:rsidP="003142BA">
      <w:pPr>
        <w:pStyle w:val="NormalWeb"/>
        <w:spacing w:before="0" w:beforeAutospacing="0" w:after="0" w:afterAutospacing="0"/>
        <w:ind w:left="426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3142BA" w:rsidRPr="003142BA" w:rsidRDefault="003142BA" w:rsidP="003142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Así es</w:t>
      </w:r>
    </w:p>
    <w:p w:rsidR="003142BA" w:rsidRDefault="003142BA" w:rsidP="003142BA">
      <w:pPr>
        <w:ind w:left="426" w:hanging="426"/>
        <w:jc w:val="both"/>
      </w:pPr>
    </w:p>
    <w:p w:rsidR="003142BA" w:rsidRPr="003142BA" w:rsidRDefault="003142BA" w:rsidP="003142BA">
      <w:pPr>
        <w:pStyle w:val="NormalWeb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Arial Narrow" w:hAnsi="Arial Narrow"/>
          <w:b/>
          <w:bCs/>
          <w:sz w:val="24"/>
          <w:szCs w:val="24"/>
        </w:rPr>
      </w:pPr>
      <w:r w:rsidRPr="003142BA">
        <w:rPr>
          <w:rFonts w:ascii="Arial Narrow" w:hAnsi="Arial Narrow"/>
          <w:b/>
          <w:bCs/>
          <w:sz w:val="24"/>
          <w:szCs w:val="24"/>
        </w:rPr>
        <w:t>El Colegio Notarial nos ha facilitado modelos de párrafo especiales de videoconferencia para la zona de comparecencia, intervención y autorización del protocolo ordinario, pero no dispongo de modelo para pólizas ¿nos podría facilitar uno?</w:t>
      </w:r>
    </w:p>
    <w:p w:rsidR="003142BA" w:rsidRDefault="003142BA" w:rsidP="003142BA">
      <w:pPr>
        <w:pStyle w:val="NormalWeb"/>
        <w:spacing w:before="0" w:beforeAutospacing="0" w:after="0" w:afterAutospacing="0"/>
        <w:ind w:left="426" w:hanging="426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</w:p>
    <w:p w:rsidR="00D565CC" w:rsidRDefault="003142BA" w:rsidP="009A2ABA">
      <w:pPr>
        <w:pStyle w:val="NormalWeb"/>
        <w:spacing w:before="0" w:beforeAutospacing="0" w:after="0" w:afterAutospacing="0"/>
        <w:ind w:left="426"/>
        <w:jc w:val="both"/>
      </w:pPr>
      <w:r w:rsidRPr="003142BA">
        <w:rPr>
          <w:rFonts w:ascii="Arial Narrow" w:hAnsi="Arial Narrow"/>
          <w:bCs/>
          <w:sz w:val="24"/>
          <w:szCs w:val="24"/>
        </w:rPr>
        <w:t>Sólo habría que adaptar menciones como “</w:t>
      </w:r>
      <w:bookmarkStart w:id="0" w:name="_GoBack"/>
      <w:bookmarkEnd w:id="0"/>
      <w:r w:rsidRPr="003142BA">
        <w:rPr>
          <w:rFonts w:ascii="Arial Narrow" w:hAnsi="Arial Narrow"/>
          <w:bCs/>
          <w:sz w:val="24"/>
          <w:szCs w:val="24"/>
        </w:rPr>
        <w:t>ha comparecido en Portal Notarial, y ha firmado con su certificado electrónico…</w:t>
      </w:r>
      <w:proofErr w:type="spellStart"/>
      <w:r w:rsidRPr="003142BA">
        <w:rPr>
          <w:rFonts w:ascii="Arial Narrow" w:hAnsi="Arial Narrow"/>
          <w:bCs/>
          <w:sz w:val="24"/>
          <w:szCs w:val="24"/>
        </w:rPr>
        <w:t>etc</w:t>
      </w:r>
      <w:proofErr w:type="spellEnd"/>
      <w:r w:rsidRPr="003142BA">
        <w:rPr>
          <w:rFonts w:ascii="Arial Narrow" w:hAnsi="Arial Narrow"/>
          <w:bCs/>
          <w:sz w:val="24"/>
          <w:szCs w:val="24"/>
        </w:rPr>
        <w:t>”. No hay que complicarse y adaptar el modelo de intervención normal, sustituyendo un par de frases</w:t>
      </w:r>
      <w:r w:rsidR="009A2ABA">
        <w:rPr>
          <w:rFonts w:ascii="Arial Narrow" w:hAnsi="Arial Narrow"/>
          <w:bCs/>
          <w:sz w:val="24"/>
          <w:szCs w:val="24"/>
        </w:rPr>
        <w:t>.</w:t>
      </w:r>
    </w:p>
    <w:sectPr w:rsidR="00D565CC" w:rsidSect="009A2ABA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2BA" w:rsidRDefault="003142BA" w:rsidP="003142BA">
      <w:r>
        <w:separator/>
      </w:r>
    </w:p>
  </w:endnote>
  <w:endnote w:type="continuationSeparator" w:id="0">
    <w:p w:rsidR="003142BA" w:rsidRDefault="003142BA" w:rsidP="0031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81762"/>
      <w:docPartObj>
        <w:docPartGallery w:val="Page Numbers (Bottom of Page)"/>
        <w:docPartUnique/>
      </w:docPartObj>
    </w:sdtPr>
    <w:sdtEndPr/>
    <w:sdtContent>
      <w:p w:rsidR="003142BA" w:rsidRDefault="003142B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142BA" w:rsidRDefault="003142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2BA" w:rsidRDefault="003142BA" w:rsidP="003142BA">
      <w:r>
        <w:separator/>
      </w:r>
    </w:p>
  </w:footnote>
  <w:footnote w:type="continuationSeparator" w:id="0">
    <w:p w:rsidR="003142BA" w:rsidRDefault="003142BA" w:rsidP="00314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ABA" w:rsidRDefault="009A2ABA" w:rsidP="009A2ABA">
    <w:pPr>
      <w:pStyle w:val="NormalWeb"/>
      <w:shd w:val="clear" w:color="auto" w:fill="FFFFFF"/>
      <w:spacing w:before="0" w:beforeAutospacing="0" w:after="0" w:afterAutospacing="0"/>
      <w:rPr>
        <w:rFonts w:ascii="Arial Narrow" w:hAnsi="Arial Narrow" w:cs="Arial"/>
        <w:b/>
        <w:i/>
        <w:color w:val="000000" w:themeColor="text1"/>
        <w:sz w:val="26"/>
        <w:szCs w:val="26"/>
      </w:rPr>
    </w:pPr>
    <w:r w:rsidRPr="009A2ABA">
      <w:rPr>
        <w:noProof/>
      </w:rPr>
      <w:drawing>
        <wp:anchor distT="0" distB="0" distL="114300" distR="114300" simplePos="0" relativeHeight="251659264" behindDoc="0" locked="0" layoutInCell="1" allowOverlap="1" wp14:anchorId="72FF567B" wp14:editId="48A5979C">
          <wp:simplePos x="0" y="0"/>
          <wp:positionH relativeFrom="margin">
            <wp:posOffset>4305300</wp:posOffset>
          </wp:positionH>
          <wp:positionV relativeFrom="paragraph">
            <wp:posOffset>-290195</wp:posOffset>
          </wp:positionV>
          <wp:extent cx="1952625" cy="1095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actica Notarial FINAL 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88" b="23415"/>
                  <a:stretch/>
                </pic:blipFill>
                <pic:spPr bwMode="auto">
                  <a:xfrm>
                    <a:off x="0" y="0"/>
                    <a:ext cx="1952625" cy="1095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2ABA">
      <w:rPr>
        <w:rFonts w:ascii="Arial Narrow" w:hAnsi="Arial Narrow"/>
        <w:color w:val="000000" w:themeColor="text1"/>
        <w:sz w:val="26"/>
        <w:szCs w:val="26"/>
      </w:rPr>
      <w:t xml:space="preserve">Sesión </w:t>
    </w:r>
    <w:r w:rsidRPr="00DF3755">
      <w:rPr>
        <w:rFonts w:ascii="Arial Narrow" w:hAnsi="Arial Narrow" w:cs="Arial"/>
        <w:b/>
        <w:i/>
        <w:color w:val="000000" w:themeColor="text1"/>
        <w:sz w:val="26"/>
        <w:szCs w:val="26"/>
      </w:rPr>
      <w:t xml:space="preserve">Otorgamiento y autorización notarial por videoconferencia. </w:t>
    </w:r>
  </w:p>
  <w:p w:rsidR="009A2ABA" w:rsidRPr="00B55BD4" w:rsidRDefault="009A2ABA" w:rsidP="009A2ABA">
    <w:pPr>
      <w:pStyle w:val="NormalWeb"/>
      <w:shd w:val="clear" w:color="auto" w:fill="FFFFFF"/>
      <w:spacing w:before="0" w:beforeAutospacing="0" w:after="0" w:afterAutospacing="0"/>
      <w:rPr>
        <w:rFonts w:ascii="Arial Narrow" w:hAnsi="Arial Narrow" w:cs="Arial"/>
        <w:color w:val="000000" w:themeColor="text1"/>
        <w:sz w:val="26"/>
        <w:szCs w:val="26"/>
      </w:rPr>
    </w:pPr>
    <w:r w:rsidRPr="00DF3755">
      <w:rPr>
        <w:rFonts w:ascii="Arial Narrow" w:hAnsi="Arial Narrow" w:cs="Arial"/>
        <w:b/>
        <w:i/>
        <w:color w:val="000000" w:themeColor="text1"/>
        <w:sz w:val="26"/>
        <w:szCs w:val="26"/>
      </w:rPr>
      <w:t>Cuestiones prácticas</w:t>
    </w:r>
    <w:r w:rsidRPr="00DF3755">
      <w:rPr>
        <w:rFonts w:ascii="Arial Narrow" w:hAnsi="Arial Narrow" w:cs="Arial"/>
        <w:b/>
        <w:color w:val="000000" w:themeColor="text1"/>
        <w:sz w:val="26"/>
        <w:szCs w:val="26"/>
      </w:rPr>
      <w:t xml:space="preserve">. </w:t>
    </w:r>
    <w:r w:rsidRPr="00DF3755">
      <w:rPr>
        <w:rFonts w:ascii="Arial Narrow" w:hAnsi="Arial Narrow" w:cs="Arial"/>
        <w:b/>
        <w:color w:val="000000" w:themeColor="text1"/>
        <w:sz w:val="26"/>
        <w:szCs w:val="26"/>
      </w:rPr>
      <w:br/>
    </w:r>
    <w:r w:rsidRPr="009A2ABA">
      <w:rPr>
        <w:rFonts w:ascii="Arial Narrow" w:hAnsi="Arial Narrow" w:cs="Arial"/>
        <w:color w:val="000000" w:themeColor="text1"/>
        <w:sz w:val="26"/>
        <w:szCs w:val="26"/>
        <w:u w:val="single"/>
      </w:rPr>
      <w:t>Ponente:</w:t>
    </w:r>
    <w:r w:rsidRPr="00DF3755">
      <w:rPr>
        <w:rFonts w:ascii="Arial Narrow" w:hAnsi="Arial Narrow" w:cs="Arial"/>
        <w:b/>
        <w:color w:val="000000" w:themeColor="text1"/>
        <w:sz w:val="26"/>
        <w:szCs w:val="26"/>
      </w:rPr>
      <w:t xml:space="preserve"> Pablo Alonso Rocamora. </w:t>
    </w:r>
    <w:r w:rsidRPr="00B55BD4">
      <w:rPr>
        <w:rFonts w:ascii="Arial Narrow" w:hAnsi="Arial Narrow" w:cs="Arial"/>
        <w:color w:val="000000" w:themeColor="text1"/>
        <w:sz w:val="26"/>
        <w:szCs w:val="26"/>
      </w:rPr>
      <w:t>Notario de Ayora (Valencia)</w:t>
    </w:r>
  </w:p>
  <w:p w:rsidR="009A2ABA" w:rsidRDefault="009A2ABA" w:rsidP="009A2ABA"/>
  <w:p w:rsidR="009A2ABA" w:rsidRDefault="009A2A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4A21"/>
    <w:multiLevelType w:val="multilevel"/>
    <w:tmpl w:val="49B62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13BF8"/>
    <w:multiLevelType w:val="multilevel"/>
    <w:tmpl w:val="A75A9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53081"/>
    <w:multiLevelType w:val="multilevel"/>
    <w:tmpl w:val="F6E4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4247A"/>
    <w:multiLevelType w:val="multilevel"/>
    <w:tmpl w:val="2E6E91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7069D1"/>
    <w:multiLevelType w:val="multilevel"/>
    <w:tmpl w:val="7136A78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91FE9"/>
    <w:multiLevelType w:val="multilevel"/>
    <w:tmpl w:val="EDF8EF3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C0786"/>
    <w:multiLevelType w:val="multilevel"/>
    <w:tmpl w:val="83E8B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17855"/>
    <w:multiLevelType w:val="multilevel"/>
    <w:tmpl w:val="46DCD80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8421B0"/>
    <w:multiLevelType w:val="multilevel"/>
    <w:tmpl w:val="31FAAB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02FCA"/>
    <w:multiLevelType w:val="multilevel"/>
    <w:tmpl w:val="0F14E90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6026C3"/>
    <w:multiLevelType w:val="multilevel"/>
    <w:tmpl w:val="87D6A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00626"/>
    <w:multiLevelType w:val="multilevel"/>
    <w:tmpl w:val="1AE2D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1E08BE"/>
    <w:multiLevelType w:val="multilevel"/>
    <w:tmpl w:val="1B1410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86E4C"/>
    <w:multiLevelType w:val="multilevel"/>
    <w:tmpl w:val="43F8E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1B0024"/>
    <w:multiLevelType w:val="multilevel"/>
    <w:tmpl w:val="07466D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0866C8"/>
    <w:multiLevelType w:val="multilevel"/>
    <w:tmpl w:val="B476B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206F5C"/>
    <w:multiLevelType w:val="multilevel"/>
    <w:tmpl w:val="E63AEE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8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6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5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4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1"/>
    <w:lvlOverride w:ilvl="0">
      <w:startOverride w:val="8"/>
      <w:lvl w:ilvl="0">
        <w:start w:val="8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3"/>
    <w:lvlOverride w:ilvl="0">
      <w:startOverride w:val="9"/>
      <w:lvl w:ilvl="0">
        <w:start w:val="9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2"/>
    <w:lvlOverride w:ilvl="0">
      <w:startOverride w:val="10"/>
      <w:lvl w:ilvl="0">
        <w:start w:val="10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10"/>
    <w:lvlOverride w:ilvl="0">
      <w:startOverride w:val="11"/>
      <w:lvl w:ilvl="0">
        <w:start w:val="1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6"/>
    <w:lvlOverride w:ilvl="0">
      <w:startOverride w:val="12"/>
      <w:lvl w:ilvl="0">
        <w:start w:val="1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4"/>
    <w:lvlOverride w:ilvl="0">
      <w:startOverride w:val="13"/>
      <w:lvl w:ilvl="0">
        <w:start w:val="1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9"/>
    <w:lvlOverride w:ilvl="0">
      <w:startOverride w:val="14"/>
      <w:lvl w:ilvl="0">
        <w:start w:val="1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3"/>
    <w:lvlOverride w:ilvl="0">
      <w:startOverride w:val="15"/>
      <w:lvl w:ilvl="0">
        <w:start w:val="1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5"/>
    <w:lvlOverride w:ilvl="0">
      <w:startOverride w:val="16"/>
      <w:lvl w:ilvl="0">
        <w:start w:val="1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7"/>
    <w:lvlOverride w:ilvl="0">
      <w:startOverride w:val="17"/>
      <w:lvl w:ilvl="0">
        <w:start w:val="1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BA"/>
    <w:rsid w:val="003142BA"/>
    <w:rsid w:val="003F79F5"/>
    <w:rsid w:val="009A2ABA"/>
    <w:rsid w:val="00B55BD4"/>
    <w:rsid w:val="00BD4D3E"/>
    <w:rsid w:val="00CF7A5F"/>
    <w:rsid w:val="00D5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07D4"/>
  <w15:chartTrackingRefBased/>
  <w15:docId w15:val="{141154F3-8D13-41DA-9FB9-E5163A2E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BA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2BA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unhideWhenUsed/>
    <w:rsid w:val="003142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2BA"/>
    <w:rPr>
      <w:rFonts w:ascii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142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2BA"/>
    <w:rPr>
      <w:rFonts w:ascii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818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Ochoa Flores</dc:creator>
  <cp:keywords/>
  <dc:description/>
  <cp:lastModifiedBy>Francis Ochoa Flores</cp:lastModifiedBy>
  <cp:revision>4</cp:revision>
  <dcterms:created xsi:type="dcterms:W3CDTF">2026-05-18T07:37:00Z</dcterms:created>
  <dcterms:modified xsi:type="dcterms:W3CDTF">2026-05-18T08:10:00Z</dcterms:modified>
</cp:coreProperties>
</file>